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65B6" w14:textId="77777777" w:rsidR="00FF0CD5" w:rsidRPr="0038620A" w:rsidRDefault="00FF0CD5" w:rsidP="00FF0CD5">
      <w:r w:rsidRPr="0038620A">
        <w:t>Where the word REALTORS® is used in this Code and Preamble, it shall be deemed to include REALTOR-ASSOCIATE®s.</w:t>
      </w:r>
    </w:p>
    <w:p w14:paraId="61AADD2B" w14:textId="77777777" w:rsidR="00FF0CD5" w:rsidRPr="0038620A" w:rsidRDefault="00FF0CD5" w:rsidP="00FF0CD5">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14:paraId="72F3A398" w14:textId="77777777" w:rsidR="00FF0CD5" w:rsidRPr="0038620A" w:rsidRDefault="00FF0CD5" w:rsidP="00FF0CD5">
      <w:pPr>
        <w:pStyle w:val="MainSubhead"/>
      </w:pPr>
      <w:r w:rsidRPr="0038620A">
        <w:t>Preamble</w:t>
      </w:r>
    </w:p>
    <w:p w14:paraId="07D7EA6B" w14:textId="77777777" w:rsidR="00FF0CD5" w:rsidRPr="0038620A" w:rsidRDefault="00FF0CD5" w:rsidP="00FF0CD5">
      <w:r w:rsidRPr="0038620A">
        <w:t>Under all is the land. Upon its wise utilization and widely allocated ownership depend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148C971" w14:textId="77777777" w:rsidR="00FF0CD5" w:rsidRPr="0038620A" w:rsidRDefault="00FF0CD5" w:rsidP="00FF0CD5">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14:paraId="60649ADD" w14:textId="77777777" w:rsidR="00FF0CD5" w:rsidRPr="0038620A" w:rsidRDefault="00FF0CD5" w:rsidP="00FF0CD5">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REALTORS®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REALTORS®. </w:t>
      </w:r>
      <w:r w:rsidRPr="00C72F21">
        <w:rPr>
          <w:i/>
          <w:iCs/>
        </w:rPr>
        <w:t>(Amended 1/00)</w:t>
      </w:r>
    </w:p>
    <w:p w14:paraId="0E95ED93" w14:textId="77777777" w:rsidR="00FF0CD5" w:rsidRPr="0038620A" w:rsidRDefault="00FF0CD5" w:rsidP="00FF0CD5">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14:paraId="28C7E4D0" w14:textId="77777777" w:rsidR="00FF0CD5" w:rsidRPr="0038620A" w:rsidRDefault="00FF0CD5" w:rsidP="00FF0CD5">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14:paraId="17A1D32F" w14:textId="77777777" w:rsidR="00FF0CD5" w:rsidRPr="0038620A" w:rsidRDefault="00FF0CD5" w:rsidP="00FF0CD5">
      <w:r w:rsidRPr="0038620A">
        <w:t>In the interpretation of this obligation, REALTORS® can take no safer guide than that which has been handed down through the centuries, embodied in the Golden Rule, “Whatsoever ye would that others should do to you, do ye even so to them.”</w:t>
      </w:r>
    </w:p>
    <w:p w14:paraId="362F80D3" w14:textId="77777777" w:rsidR="00FF0CD5" w:rsidRPr="00C72F21" w:rsidRDefault="00FF0CD5" w:rsidP="00FF0CD5">
      <w:r w:rsidRPr="0038620A">
        <w:t>Accepting this standard as their own, REALTORS® pledge to observe its spirit in all of their activities whether conducted personally, through associates or others, or via technological means, and to conduct their business in accordance with the tenets set forth below</w:t>
      </w:r>
      <w:r w:rsidRPr="00C72F21">
        <w:t>.</w:t>
      </w:r>
      <w:r>
        <w:t xml:space="preserve"> </w:t>
      </w:r>
      <w:r w:rsidRPr="00C72F21">
        <w:rPr>
          <w:i/>
          <w:iCs/>
        </w:rPr>
        <w:t>(Amended 1/07)</w:t>
      </w:r>
    </w:p>
    <w:p w14:paraId="08CF4689" w14:textId="77777777" w:rsidR="00DE788F" w:rsidRDefault="00DE788F">
      <w:bookmarkStart w:id="0" w:name="_GoBack"/>
      <w:bookmarkEnd w:id="0"/>
    </w:p>
    <w:sectPr w:rsidR="00DE788F" w:rsidSect="0060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dy CS)">
    <w:altName w:val="Times New Roman"/>
    <w:panose1 w:val="020B0604020202020204"/>
    <w:charset w:val="00"/>
    <w:family w:val="roman"/>
    <w:pitch w:val="default"/>
  </w:font>
  <w:font w:name="Times-Bold">
    <w:panose1 w:val="000008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D5"/>
    <w:rsid w:val="00604CF6"/>
    <w:rsid w:val="00A456B5"/>
    <w:rsid w:val="00DE788F"/>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13ED7"/>
  <w15:chartTrackingRefBased/>
  <w15:docId w15:val="{A2B58C9E-2DA6-C043-9F99-B6511EDF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D5"/>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ubhead">
    <w:name w:val="Main Subhead"/>
    <w:basedOn w:val="Normal"/>
    <w:qFormat/>
    <w:rsid w:val="00FF0CD5"/>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Johanson</dc:creator>
  <cp:keywords/>
  <dc:description/>
  <cp:lastModifiedBy>Jen Johanson</cp:lastModifiedBy>
  <cp:revision>1</cp:revision>
  <dcterms:created xsi:type="dcterms:W3CDTF">2020-03-17T17:33:00Z</dcterms:created>
  <dcterms:modified xsi:type="dcterms:W3CDTF">2020-03-17T17:33:00Z</dcterms:modified>
</cp:coreProperties>
</file>